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89" w:rsidRDefault="00EE6D89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20.01.2021 г.</w:t>
      </w:r>
    </w:p>
    <w:p w:rsidR="00EE6D89" w:rsidRDefault="00EE6D89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ВИНОГРАДНЕНСКОГО СЕЛЬСКОГО ПОСЕЛЕНИЯ</w:t>
      </w: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 xml:space="preserve">ГРОЗНЕНСКОГО МУНИЦИПАЛЬНОГО РАЙОНА </w:t>
      </w:r>
      <w:proofErr w:type="gramStart"/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>ЧЕЧЕНСКОЙ</w:t>
      </w:r>
      <w:proofErr w:type="gramEnd"/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>РЕСПУБЛИКИ  ТРЕТЬЕГО СОЗЫВА</w:t>
      </w: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1A2010" w:rsidRPr="00610EC6" w:rsidRDefault="001A2010" w:rsidP="001A2010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1A2010" w:rsidRPr="00610EC6" w:rsidRDefault="001A2010" w:rsidP="001A20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__________2021</w:t>
      </w: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</w:t>
      </w:r>
      <w:proofErr w:type="spellStart"/>
      <w:r w:rsidRPr="00610E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610E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.В</w:t>
      </w:r>
      <w:proofErr w:type="gramEnd"/>
      <w:r w:rsidRPr="00610E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иноградное</w:t>
      </w:r>
      <w:proofErr w:type="spellEnd"/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__</w:t>
      </w:r>
    </w:p>
    <w:p w:rsidR="001A2010" w:rsidRDefault="001A2010" w:rsidP="001A20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2010" w:rsidRDefault="001A2010" w:rsidP="001A20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2010" w:rsidRDefault="001A2010" w:rsidP="001A20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2010" w:rsidRDefault="001A2010" w:rsidP="001A20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7"/>
          <w:color w:val="333333"/>
          <w:sz w:val="28"/>
          <w:szCs w:val="28"/>
        </w:rPr>
      </w:pPr>
      <w:r w:rsidRPr="00753F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Порядка проведения внешней проверки годово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го отчета об исполнении бюджета 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Виноградненского</w:t>
      </w:r>
      <w:proofErr w:type="spellEnd"/>
      <w:r w:rsidRPr="004C24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сельского поселения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1A2010" w:rsidRPr="004F2863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1A2010" w:rsidRDefault="001A2010" w:rsidP="001A20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753FC4">
        <w:rPr>
          <w:bCs/>
          <w:sz w:val="28"/>
          <w:szCs w:val="28"/>
        </w:rPr>
        <w:t>В соответствии со статьей 264.4 Бюджетного кодекса Российской Федерации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F2863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Виноградненского</w:t>
      </w:r>
      <w:proofErr w:type="spellEnd"/>
      <w:r>
        <w:rPr>
          <w:sz w:val="28"/>
          <w:szCs w:val="28"/>
        </w:rPr>
        <w:t xml:space="preserve"> сельского поселения Грозненского </w:t>
      </w:r>
      <w:r w:rsidRPr="004F2863">
        <w:rPr>
          <w:sz w:val="28"/>
          <w:szCs w:val="28"/>
        </w:rPr>
        <w:t xml:space="preserve"> муниципального района поселения  </w:t>
      </w:r>
    </w:p>
    <w:p w:rsidR="001A2010" w:rsidRPr="00DA63E1" w:rsidRDefault="001A2010" w:rsidP="001A2010">
      <w:pPr>
        <w:spacing w:after="0"/>
        <w:rPr>
          <w:rFonts w:ascii="Times New Roman" w:hAnsi="Times New Roman"/>
          <w:sz w:val="28"/>
          <w:szCs w:val="28"/>
        </w:rPr>
      </w:pPr>
      <w:r w:rsidRPr="00B47B8A">
        <w:rPr>
          <w:rFonts w:ascii="Times New Roman" w:hAnsi="Times New Roman"/>
          <w:sz w:val="28"/>
          <w:szCs w:val="28"/>
        </w:rPr>
        <w:t xml:space="preserve">   РЕШИЛ:</w:t>
      </w:r>
    </w:p>
    <w:p w:rsidR="001A2010" w:rsidRDefault="001A2010" w:rsidP="001A20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 </w:t>
      </w:r>
      <w:r w:rsidRPr="00753FC4">
        <w:rPr>
          <w:rFonts w:ascii="Times New Roman" w:eastAsia="Times New Roman" w:hAnsi="Times New Roman"/>
          <w:sz w:val="28"/>
          <w:szCs w:val="28"/>
          <w:lang w:eastAsia="ru-RU"/>
        </w:rPr>
        <w:t>1. Утвердить Порядок проведения внешней проверки годового отчета об исполнении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3FC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Виноградненского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Pr="00753FC4">
        <w:rPr>
          <w:rFonts w:ascii="Times New Roman" w:eastAsia="Times New Roman" w:hAnsi="Times New Roman"/>
          <w:sz w:val="28"/>
          <w:szCs w:val="28"/>
          <w:lang w:eastAsia="ru-RU"/>
        </w:rPr>
        <w:t>(приложение №1).</w:t>
      </w:r>
    </w:p>
    <w:p w:rsidR="001A2010" w:rsidRPr="006C5E00" w:rsidRDefault="001A2010" w:rsidP="001A20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6C5E00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1A2010" w:rsidRPr="0026203B" w:rsidRDefault="001A2010" w:rsidP="001A2010">
      <w:pPr>
        <w:tabs>
          <w:tab w:val="left" w:pos="709"/>
        </w:tabs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3</w:t>
      </w:r>
      <w:r w:rsidRPr="006C5E00">
        <w:rPr>
          <w:rFonts w:ascii="Times New Roman" w:eastAsia="Times New Roman" w:hAnsi="Times New Roman"/>
          <w:sz w:val="28"/>
          <w:szCs w:val="28"/>
        </w:rPr>
        <w:t xml:space="preserve">. </w:t>
      </w:r>
      <w:r w:rsidRPr="0026203B">
        <w:rPr>
          <w:rFonts w:ascii="Times New Roman" w:eastAsia="Times New Roman" w:hAnsi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eastAsia="Times New Roman" w:hAnsi="Times New Roman"/>
          <w:sz w:val="28"/>
          <w:szCs w:val="28"/>
        </w:rPr>
        <w:t>подписания</w:t>
      </w:r>
      <w:r w:rsidRPr="0026203B">
        <w:rPr>
          <w:rFonts w:ascii="Times New Roman" w:eastAsia="Times New Roman" w:hAnsi="Times New Roman"/>
          <w:sz w:val="28"/>
          <w:szCs w:val="28"/>
        </w:rPr>
        <w:t xml:space="preserve"> и подлежит размещению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r w:rsidRPr="0026203B">
        <w:rPr>
          <w:rFonts w:ascii="Times New Roman" w:eastAsia="Times New Roman" w:hAnsi="Times New Roman"/>
          <w:sz w:val="28"/>
          <w:szCs w:val="28"/>
        </w:rPr>
        <w:t xml:space="preserve"> муници</w:t>
      </w:r>
      <w:r>
        <w:rPr>
          <w:rFonts w:ascii="Times New Roman" w:eastAsia="Times New Roman" w:hAnsi="Times New Roman"/>
          <w:sz w:val="28"/>
          <w:szCs w:val="28"/>
        </w:rPr>
        <w:t>пального района</w:t>
      </w:r>
      <w:r w:rsidRPr="0026203B">
        <w:rPr>
          <w:rFonts w:ascii="Times New Roman" w:eastAsia="Times New Roman" w:hAnsi="Times New Roman"/>
          <w:sz w:val="28"/>
          <w:szCs w:val="28"/>
        </w:rPr>
        <w:t>.</w:t>
      </w:r>
    </w:p>
    <w:p w:rsidR="001A2010" w:rsidRDefault="001A2010" w:rsidP="001A20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2010" w:rsidRDefault="001A2010" w:rsidP="001A20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A2010" w:rsidRDefault="001A2010" w:rsidP="001A20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2010" w:rsidRPr="004C24E0" w:rsidRDefault="001A2010" w:rsidP="001A20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2010" w:rsidRPr="00B47B8A" w:rsidRDefault="001A2010" w:rsidP="001A20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7B8A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/>
          <w:sz w:val="28"/>
          <w:szCs w:val="28"/>
        </w:rPr>
        <w:t xml:space="preserve"> </w:t>
      </w:r>
    </w:p>
    <w:p w:rsidR="001A2010" w:rsidRPr="00B47B8A" w:rsidRDefault="001A2010" w:rsidP="001A20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7B8A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/>
          <w:sz w:val="28"/>
          <w:szCs w:val="28"/>
        </w:rPr>
        <w:t>Г.Ш.Токаев</w:t>
      </w:r>
      <w:proofErr w:type="spellEnd"/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47B8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Pr="00DA63E1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r w:rsidRPr="008026A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page" w:tblpX="997" w:tblpY="-112"/>
        <w:tblW w:w="10820" w:type="dxa"/>
        <w:tblLayout w:type="fixed"/>
        <w:tblLook w:val="00A0" w:firstRow="1" w:lastRow="0" w:firstColumn="1" w:lastColumn="0" w:noHBand="0" w:noVBand="0"/>
      </w:tblPr>
      <w:tblGrid>
        <w:gridCol w:w="10820"/>
      </w:tblGrid>
      <w:tr w:rsidR="001A2010" w:rsidRPr="003E7F2A" w:rsidTr="005231B6">
        <w:trPr>
          <w:trHeight w:val="30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                            </w:t>
            </w:r>
          </w:p>
          <w:p w:rsidR="001A2010" w:rsidRDefault="001A2010" w:rsidP="001A201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1A2010" w:rsidRPr="003E7F2A" w:rsidRDefault="001A2010" w:rsidP="001A201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Приложение 1</w:t>
            </w:r>
          </w:p>
        </w:tc>
      </w:tr>
      <w:tr w:rsidR="001A2010" w:rsidRPr="003E7F2A" w:rsidTr="005231B6">
        <w:trPr>
          <w:trHeight w:val="30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t xml:space="preserve">                                    к проекту решению Совета депутатов</w:t>
            </w:r>
          </w:p>
        </w:tc>
      </w:tr>
      <w:tr w:rsidR="001A2010" w:rsidRPr="003E7F2A" w:rsidTr="005231B6">
        <w:trPr>
          <w:trHeight w:val="30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proofErr w:type="spellStart"/>
            <w:r w:rsidRPr="003E7F2A">
              <w:rPr>
                <w:rFonts w:ascii="Times New Roman" w:hAnsi="Times New Roman"/>
                <w:sz w:val="20"/>
                <w:szCs w:val="20"/>
              </w:rPr>
              <w:t>Виноградненского</w:t>
            </w:r>
            <w:proofErr w:type="spellEnd"/>
            <w:r w:rsidRPr="003E7F2A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1A2010" w:rsidRPr="003E7F2A" w:rsidTr="005231B6">
        <w:trPr>
          <w:trHeight w:val="30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</w:p>
        </w:tc>
      </w:tr>
    </w:tbl>
    <w:p w:rsidR="001A2010" w:rsidRPr="003E7F2A" w:rsidRDefault="001A2010" w:rsidP="001A201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  <w:t xml:space="preserve">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3E7F2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3E7F2A">
        <w:rPr>
          <w:rFonts w:ascii="Times New Roman" w:hAnsi="Times New Roman"/>
          <w:sz w:val="20"/>
          <w:szCs w:val="20"/>
        </w:rPr>
        <w:t>т____________</w:t>
      </w:r>
      <w:r>
        <w:rPr>
          <w:rFonts w:ascii="Times New Roman" w:hAnsi="Times New Roman"/>
          <w:sz w:val="20"/>
          <w:szCs w:val="20"/>
        </w:rPr>
        <w:t xml:space="preserve">  «____</w:t>
      </w:r>
      <w:r w:rsidRPr="003E7F2A">
        <w:rPr>
          <w:rFonts w:ascii="Times New Roman" w:hAnsi="Times New Roman"/>
          <w:sz w:val="20"/>
          <w:szCs w:val="20"/>
        </w:rPr>
        <w:t>»</w:t>
      </w:r>
    </w:p>
    <w:p w:rsidR="001A2010" w:rsidRPr="00753FC4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Pr="00753FC4">
        <w:rPr>
          <w:rFonts w:ascii="Times New Roman" w:hAnsi="Times New Roman"/>
          <w:b/>
          <w:sz w:val="28"/>
          <w:szCs w:val="28"/>
        </w:rPr>
        <w:t>ПОРЯДОК</w:t>
      </w:r>
    </w:p>
    <w:p w:rsidR="001A2010" w:rsidRPr="004C24E0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 xml:space="preserve">проведения внешней проверки годового отчета </w:t>
      </w:r>
      <w:r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Виноградненского</w:t>
      </w:r>
      <w:proofErr w:type="spellEnd"/>
      <w:r w:rsidRPr="004C24E0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1A2010" w:rsidRPr="00753FC4" w:rsidRDefault="001A2010" w:rsidP="001A201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2010" w:rsidRPr="004C24E0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1.1. Настоящий Порядок проведения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r w:rsidRPr="00753FC4">
        <w:rPr>
          <w:rFonts w:ascii="Times New Roman" w:hAnsi="Times New Roman"/>
          <w:sz w:val="28"/>
          <w:szCs w:val="28"/>
        </w:rPr>
        <w:t>(</w:t>
      </w:r>
      <w:proofErr w:type="gramEnd"/>
      <w:r w:rsidRPr="00753FC4">
        <w:rPr>
          <w:rFonts w:ascii="Times New Roman" w:hAnsi="Times New Roman"/>
          <w:sz w:val="28"/>
          <w:szCs w:val="28"/>
        </w:rPr>
        <w:t>далее – Порядок) разработан в соответствии с Бюджетным кодексом Российской Федерации, Положе</w:t>
      </w:r>
      <w:r>
        <w:rPr>
          <w:rFonts w:ascii="Times New Roman" w:hAnsi="Times New Roman"/>
          <w:sz w:val="28"/>
          <w:szCs w:val="28"/>
        </w:rPr>
        <w:t xml:space="preserve">нием о бюджетном процессе в  Петропавловском </w:t>
      </w:r>
      <w:r w:rsidRPr="00753FC4">
        <w:rPr>
          <w:rFonts w:ascii="Times New Roman" w:hAnsi="Times New Roman"/>
          <w:sz w:val="28"/>
          <w:szCs w:val="28"/>
        </w:rPr>
        <w:t xml:space="preserve">сельском поселении.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1.2. Внешняя проверка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осуществляется Ревизионной комиссией, являющуюся контрольно-счетным органом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r w:rsidRPr="00753FC4">
        <w:rPr>
          <w:rFonts w:ascii="Times New Roman" w:hAnsi="Times New Roman"/>
          <w:sz w:val="28"/>
          <w:szCs w:val="28"/>
        </w:rPr>
        <w:t>(</w:t>
      </w:r>
      <w:proofErr w:type="gramEnd"/>
      <w:r w:rsidRPr="00753FC4">
        <w:rPr>
          <w:rFonts w:ascii="Times New Roman" w:hAnsi="Times New Roman"/>
          <w:sz w:val="28"/>
          <w:szCs w:val="28"/>
        </w:rPr>
        <w:t xml:space="preserve">далее – Контрольно-счетный орган) в соответствии с настоящим порядком, с соблюдением требований Бюджетного кодекса Российской Федерации.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2010" w:rsidRPr="004C24E0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>2. Основные цели и задачи внешней проверки</w:t>
      </w:r>
    </w:p>
    <w:p w:rsidR="001A2010" w:rsidRPr="004C24E0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2.1.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 его рассмотрения в Совете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Pr="00753FC4">
        <w:rPr>
          <w:rFonts w:ascii="Times New Roman" w:hAnsi="Times New Roman"/>
          <w:sz w:val="28"/>
          <w:szCs w:val="28"/>
        </w:rPr>
        <w:t xml:space="preserve">подлежит внешней проверке, которая включает: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внешнюю проверку бюджетной отчетности главных администраторов бюджетных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подготовку заключения 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2.2. Целями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являются: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определение соответствия Бюджетному кодексу Российской Федерации Положению о бюджетном процессе 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Виноградненском</w:t>
      </w:r>
      <w:proofErr w:type="spellEnd"/>
      <w:r w:rsidRPr="00753FC4">
        <w:rPr>
          <w:rFonts w:ascii="Times New Roman" w:hAnsi="Times New Roman"/>
          <w:sz w:val="28"/>
          <w:szCs w:val="28"/>
        </w:rPr>
        <w:t xml:space="preserve"> сельском поселении и иных правовых актов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касающихся бюджета и бюджетного процесса 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сельском поселении;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53FC4">
        <w:rPr>
          <w:rFonts w:ascii="Times New Roman" w:hAnsi="Times New Roman"/>
          <w:sz w:val="28"/>
          <w:szCs w:val="28"/>
        </w:rPr>
        <w:t xml:space="preserve">- оценка эффективности планирования и использования бюджетных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753FC4">
        <w:rPr>
          <w:rFonts w:ascii="Times New Roman" w:hAnsi="Times New Roman"/>
          <w:sz w:val="28"/>
          <w:szCs w:val="28"/>
        </w:rPr>
        <w:t xml:space="preserve">- установление законности, полноты, и достоверности представленных в составе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документов и материалов;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оценка соответствия фактического исполнения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утвержденным плановым назначениям за отчетный финансовый год;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определение полноты исполнения бюджета по объему и структуре доходов, своевременности и полноты исполнения расходных обязательств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определение законности и обоснованности источников финансирования дефицита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проведение анализа выявленных отклонений и нарушений, а также внесение предложений по их устранению;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оценка соответствия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принципам открытости, гласности и социальной направленности.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2.3. Предметом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является годовая бюджетная отчетность, включающая: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об исполнении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баланс исполнения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 финансовых результатах деятельности;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 движении денежных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пояснительную записку.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должен содержать данные об исполнении бюджета по доходам, расходам и источникам финансирования дефицита бюджета в соответствии с бюджетной классификацией Российской Федерации. Баланс исполнения бюджета должен содержать данные о нефинансовых и финансовых активах, обязательствах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первый и последний день отчетного периода по счетам плана счетов бюджетного учета.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Отчет о финансовых результатах деятельности должен содержать данные о финансовом результате деятельности в отчетном периоде и быть составлен по кодам бюджетной классификации. Отчет о движении денежных средств должен отражать операции по счетам бюджетов по бюджетной классификации.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Пояснительная записка должна содержать анализ исполнения бюджета и бюджетной отчетности, а также сведения о результатах использования бюджетных ассигнований главными распорядителями (распорядителями, получателями) бюджетных средств в отчетном финансовом году.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2.4. В процессе проведения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обходимо решить следующие задачи: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753FC4">
        <w:rPr>
          <w:rFonts w:ascii="Times New Roman" w:hAnsi="Times New Roman"/>
          <w:sz w:val="28"/>
          <w:szCs w:val="28"/>
        </w:rPr>
        <w:t xml:space="preserve">- проверить состав и содержание форм годовой отчетности главных администраторов бюджетных средств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53FC4">
        <w:rPr>
          <w:rFonts w:ascii="Times New Roman" w:hAnsi="Times New Roman"/>
          <w:sz w:val="28"/>
          <w:szCs w:val="28"/>
        </w:rPr>
        <w:t>- провести сравнительный анализ и сопоставления полученных данных годовой бюджетной отчетности главных администраторов бюджетных сре</w:t>
      </w:r>
      <w:proofErr w:type="gramStart"/>
      <w:r w:rsidRPr="00753FC4">
        <w:rPr>
          <w:rFonts w:ascii="Times New Roman" w:hAnsi="Times New Roman"/>
          <w:sz w:val="28"/>
          <w:szCs w:val="28"/>
        </w:rPr>
        <w:t>дств с п</w:t>
      </w:r>
      <w:proofErr w:type="gramEnd"/>
      <w:r w:rsidRPr="00753FC4">
        <w:rPr>
          <w:rFonts w:ascii="Times New Roman" w:hAnsi="Times New Roman"/>
          <w:sz w:val="28"/>
          <w:szCs w:val="28"/>
        </w:rPr>
        <w:t xml:space="preserve">оказателями на отчетный финансовый год и на плановый период, сводной бюджетной росписи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и показателями, содержащимися в отчете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отчетный финансовый год и на плановый период;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установить соответствие исполнения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>Бюджетному кодексу Российской Федерации, П</w:t>
      </w:r>
      <w:r>
        <w:rPr>
          <w:rFonts w:ascii="Times New Roman" w:hAnsi="Times New Roman"/>
          <w:sz w:val="28"/>
          <w:szCs w:val="28"/>
        </w:rPr>
        <w:t>оложению о бюджетном процессе в  Петропавловском</w:t>
      </w:r>
      <w:r w:rsidRPr="00753F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>сельском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поселении и иным муниципальным правовым актам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касающимся бюджета и бюджетного процесса в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Виноградненском</w:t>
      </w:r>
      <w:proofErr w:type="spellEnd"/>
      <w:r w:rsidRPr="00753FC4">
        <w:rPr>
          <w:rFonts w:ascii="Times New Roman" w:hAnsi="Times New Roman"/>
          <w:sz w:val="28"/>
          <w:szCs w:val="28"/>
        </w:rPr>
        <w:t xml:space="preserve">  сельском поселении.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 Проведение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3.1. Администрация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представляет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 для проведения внешней проверки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 1 апреля года, следующего </w:t>
      </w:r>
      <w:proofErr w:type="gramStart"/>
      <w:r w:rsidRPr="00753FC4">
        <w:rPr>
          <w:rFonts w:ascii="Times New Roman" w:hAnsi="Times New Roman"/>
          <w:sz w:val="28"/>
          <w:szCs w:val="28"/>
        </w:rPr>
        <w:t>за</w:t>
      </w:r>
      <w:proofErr w:type="gramEnd"/>
      <w:r w:rsidRPr="00753FC4">
        <w:rPr>
          <w:rFonts w:ascii="Times New Roman" w:hAnsi="Times New Roman"/>
          <w:sz w:val="28"/>
          <w:szCs w:val="28"/>
        </w:rPr>
        <w:t xml:space="preserve"> отчетным.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3.2. Внешняя проверка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проводится Контрольно-счетным органом в срок, не превышающий один месяц </w:t>
      </w:r>
      <w:proofErr w:type="gramStart"/>
      <w:r w:rsidRPr="00753FC4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753FC4">
        <w:rPr>
          <w:rFonts w:ascii="Times New Roman" w:hAnsi="Times New Roman"/>
          <w:sz w:val="28"/>
          <w:szCs w:val="28"/>
        </w:rPr>
        <w:t xml:space="preserve">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3.3. Одновременно с отчетом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 направляется: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3.3.1. Проект решения об исполнении бюджета за отчетный финансовый год с необходимыми материалами и документами, в том числе: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отчет об исполнении бюджетных ассигнований резервного фонда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отчеты об исполнении бюджетных ассигнований, распределение которых утверждается в приложении к решению о бюджете;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сведения о предоставленных и погашенных бюджетных кредитах, о состоянии муниципального внутреннего долга по состоянию на начало и конец отчетного финансового года;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сведения о кредиторской задолженности в разрезе видов расчетов по счетам бюджетного учета на начало и конец финансового года;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сведения о поступлении и использовании средств, полученных бюджетными учреждениями за плату (за услуги) в разрезе учреждений;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сведения о структуре муниципального внутреннего долга, с указанием объемов обязательств по каждому виду заимствований на начало и конец финансового года;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пояснительную записку к отчету 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 В ходе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3.4.1. Проводится анализ организации бюджетного процесса в </w:t>
      </w:r>
      <w:r>
        <w:rPr>
          <w:rFonts w:ascii="Times New Roman" w:hAnsi="Times New Roman"/>
          <w:sz w:val="28"/>
          <w:szCs w:val="28"/>
        </w:rPr>
        <w:t xml:space="preserve"> Петропавловском</w:t>
      </w:r>
      <w:r w:rsidRPr="00753FC4">
        <w:rPr>
          <w:rFonts w:ascii="Times New Roman" w:hAnsi="Times New Roman"/>
          <w:sz w:val="28"/>
          <w:szCs w:val="28"/>
        </w:rPr>
        <w:t xml:space="preserve"> сельском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поселении, где отражается оценка: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соблюдения бюджетного законодательства при составлении, рассмотрении и утверждении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соблюдения бюджетного законодательства при исполнении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полноты и достоверности отчета об исполнении бюджета и представленных к нему материалов;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дефицита бюджета, объемов и источников его финансирования.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3.4.2. Рассматривается годовая бюджетная отчетность главного администратора бюджетных средств.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3.4.3. Проверяется состав и содержание форм отчетности на предмет соответствия требованиям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утверждаемой Министерством финансов Российской Федерации, включая: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представление отчетности в полном объеме;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полноту их заполнения;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наличие и правильность заполнения необходимых реквизитов.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3.4.4. Проводится анализ и сопоставление данных сводной бюджетной росписи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за отчетный финансовый год и решения о бюджете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отчетный финансовый год и на плановый период, устанавливается наличие отклонений сводной бюджетной росписи по разделам, подразделам функциональной классификации.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3.4.5. Анализируется исполнение доходной части бюджета по отношению к уточненному бюджету за год по основным источникам, в том числе по налоговым и неналоговым доходам бюджета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3.4.6. Изучаются формы и размеры межбюджетных трансфертов, предоставленных бюджету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из бюджетов другого уровня.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3.4.7. Проводится анализ исполнения расходной части бюджета по разделам, подразделам расходов бюджета.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3.4.8. Анализируются расходы на обслуживание муниципального долга, финансирование расходной части бюджета по принятым целевым программам, формы межбюджетных трансфертов, предоставляемых из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3.4.9. Осуществляется анализ использования средств резервного фонда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основании данных отчета о его расходовании.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3.4.10. Проводится анализ: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предоставления и погашения бюджетных кредитов, бюджетных инвестиций и муниципальных гарантий;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источников финансирования дефицита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соблюдения условий целевого использования привлекаемых заемных средств;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состояния и обслуживания муниципального долга, эффективность использования муниципальных заимствований.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3.5. </w:t>
      </w:r>
      <w:proofErr w:type="gramStart"/>
      <w:r w:rsidRPr="00753FC4">
        <w:rPr>
          <w:rFonts w:ascii="Times New Roman" w:hAnsi="Times New Roman"/>
          <w:sz w:val="28"/>
          <w:szCs w:val="28"/>
        </w:rPr>
        <w:t xml:space="preserve">В ходе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Контрольно-счетный орган вправе в пределах своих полномочий по бюджетным вопросам, установленным Бюджетным кодексом Российской Федерации, иными нормативными актами Российской Федерации, Чеченской Республики, запрашивать у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финансового органа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дополнительную информацию. </w:t>
      </w:r>
      <w:proofErr w:type="gramEnd"/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3.5.1.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финансовый орган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обязаны представлять необходимую для осуществления проверки информацию в трехдневный срок с момента получения запроса.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3.6. Контрольно-счетный орган имеет право использовать данные, полученные при проведении внешней проверки годового отчета об исполнении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только в целях проведения внешней проверки.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3.7. При проведении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не допускается проведение ревизий финансово-хозяйственной деятельности главных администраторов, главных распорядителей и получателей средств бюджета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2010" w:rsidRPr="00017E1C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7E1C">
        <w:rPr>
          <w:rFonts w:ascii="Times New Roman" w:hAnsi="Times New Roman"/>
          <w:b/>
          <w:sz w:val="28"/>
          <w:szCs w:val="28"/>
        </w:rPr>
        <w:t xml:space="preserve">4. Подготовка заключения на годовой отчет </w:t>
      </w:r>
      <w:r>
        <w:rPr>
          <w:rFonts w:ascii="Times New Roman" w:hAnsi="Times New Roman"/>
          <w:b/>
          <w:sz w:val="28"/>
          <w:szCs w:val="28"/>
        </w:rPr>
        <w:t xml:space="preserve">об исполнении бюджета  </w:t>
      </w:r>
      <w:proofErr w:type="spellStart"/>
      <w:r>
        <w:rPr>
          <w:rFonts w:ascii="Times New Roman" w:hAnsi="Times New Roman"/>
          <w:b/>
          <w:sz w:val="28"/>
          <w:szCs w:val="28"/>
        </w:rPr>
        <w:t>Виноградненского</w:t>
      </w:r>
      <w:proofErr w:type="spellEnd"/>
      <w:r w:rsidRPr="00017E1C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4.1. Заключение 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направляется в Совет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с одновременным направлением в Администрацию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не позднее 1 мая текущего года.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4.2. Заключение о внешней проверке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должно включать в себя: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перечень отчетов, документов и показателей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проверенных в период проверки;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перечень нормативных актов, которыми руководствовались при проведении внешней проверки и подготовке заключения;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оценку показателей по исполнению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заключения по проверке бюджетной отчетности главных администраторов бюджетных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описание выявленных фактов несоблюдения законодательства при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заключение по каждому выявленному случаю финансирования расходов, не предусмотренных бюджетной росписью;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анализ предоставления и погашения бюджетных кредитов;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анализ предоставления обязательств по муниципальным гарантиям и их исполнения, предоставления муниципальных гарантий с нарушением требований бюджетного законодательства, выполнением обязательств, обеспеченных муниципальной гарантией, за счет бюджетных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анализ предоставления бюджетных инвестиций, заключения по выявленным фактам предоставления инвестиций с нарушением требований бюджетного законодательства;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иные сведения об исполнении бюджета в отчетном году; </w:t>
      </w:r>
    </w:p>
    <w:p w:rsidR="001A2010" w:rsidRPr="00017E1C" w:rsidRDefault="001A2010" w:rsidP="001A2010">
      <w:pPr>
        <w:pStyle w:val="a6"/>
        <w:shd w:val="clear" w:color="auto" w:fill="FFFFFF"/>
        <w:tabs>
          <w:tab w:val="left" w:pos="184"/>
          <w:tab w:val="center" w:pos="4677"/>
        </w:tabs>
        <w:spacing w:before="0" w:beforeAutospacing="0" w:after="0" w:afterAutospacing="0"/>
        <w:jc w:val="both"/>
        <w:rPr>
          <w:sz w:val="28"/>
          <w:szCs w:val="28"/>
        </w:rPr>
        <w:sectPr w:rsidR="001A2010" w:rsidRPr="00017E1C" w:rsidSect="004C24E0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</w:t>
      </w:r>
      <w:r w:rsidRPr="00753FC4">
        <w:rPr>
          <w:sz w:val="28"/>
          <w:szCs w:val="28"/>
        </w:rPr>
        <w:t>- замечания, предложения и поправки, предлагаемые к принятию Советом депутатов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Виноградненского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1A2010" w:rsidRPr="000A1FFC" w:rsidRDefault="001A2010" w:rsidP="001A2010">
      <w:pPr>
        <w:tabs>
          <w:tab w:val="left" w:pos="2193"/>
        </w:tabs>
        <w:rPr>
          <w:rFonts w:ascii="Times New Roman" w:hAnsi="Times New Roman"/>
          <w:sz w:val="28"/>
          <w:szCs w:val="28"/>
        </w:rPr>
      </w:pPr>
    </w:p>
    <w:p w:rsidR="00E52F2E" w:rsidRDefault="00E52F2E"/>
    <w:sectPr w:rsidR="00E52F2E" w:rsidSect="004C24E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AE7" w:rsidRDefault="002E5AE7">
      <w:pPr>
        <w:spacing w:after="0" w:line="240" w:lineRule="auto"/>
      </w:pPr>
      <w:r>
        <w:separator/>
      </w:r>
    </w:p>
  </w:endnote>
  <w:endnote w:type="continuationSeparator" w:id="0">
    <w:p w:rsidR="002E5AE7" w:rsidRDefault="002E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AE7" w:rsidRDefault="002E5AE7">
      <w:pPr>
        <w:spacing w:after="0" w:line="240" w:lineRule="auto"/>
      </w:pPr>
      <w:r>
        <w:separator/>
      </w:r>
    </w:p>
  </w:footnote>
  <w:footnote w:type="continuationSeparator" w:id="0">
    <w:p w:rsidR="002E5AE7" w:rsidRDefault="002E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450891"/>
      <w:docPartObj>
        <w:docPartGallery w:val="Page Numbers (Top of Page)"/>
        <w:docPartUnique/>
      </w:docPartObj>
    </w:sdtPr>
    <w:sdtEndPr/>
    <w:sdtContent>
      <w:p w:rsidR="00017E1C" w:rsidRDefault="001A20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D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7E1C" w:rsidRDefault="002E5A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8F"/>
    <w:rsid w:val="001A2010"/>
    <w:rsid w:val="002E5AE7"/>
    <w:rsid w:val="00A71A8F"/>
    <w:rsid w:val="00E52F2E"/>
    <w:rsid w:val="00EE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A201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2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2010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1A2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A2010"/>
    <w:rPr>
      <w:b/>
      <w:bCs/>
    </w:rPr>
  </w:style>
  <w:style w:type="paragraph" w:styleId="a8">
    <w:name w:val="footer"/>
    <w:basedOn w:val="a"/>
    <w:link w:val="a9"/>
    <w:uiPriority w:val="99"/>
    <w:unhideWhenUsed/>
    <w:rsid w:val="00EE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6D8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A201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2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2010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1A2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A2010"/>
    <w:rPr>
      <w:b/>
      <w:bCs/>
    </w:rPr>
  </w:style>
  <w:style w:type="paragraph" w:styleId="a8">
    <w:name w:val="footer"/>
    <w:basedOn w:val="a"/>
    <w:link w:val="a9"/>
    <w:uiPriority w:val="99"/>
    <w:unhideWhenUsed/>
    <w:rsid w:val="00EE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6D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2252</Words>
  <Characters>12837</Characters>
  <Application>Microsoft Office Word</Application>
  <DocSecurity>0</DocSecurity>
  <Lines>106</Lines>
  <Paragraphs>30</Paragraphs>
  <ScaleCrop>false</ScaleCrop>
  <Company/>
  <LinksUpToDate>false</LinksUpToDate>
  <CharactersWithSpaces>15059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Заурбек</dc:creator>
  <cp:keywords/>
  <dc:description/>
  <cp:lastModifiedBy>Заурбек</cp:lastModifiedBy>
  <cp:revision>3</cp:revision>
  <dcterms:created xsi:type="dcterms:W3CDTF">2021-03-03T14:10:00Z</dcterms:created>
  <dcterms:modified xsi:type="dcterms:W3CDTF">2021-03-03T14:21:00Z</dcterms:modified>
</cp:coreProperties>
</file>